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the Beauty of the Earth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For the beauty of the earth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the glory of the skies,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the love which from our birth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Over and around us lies.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Lord of all, to Thee we raise,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our sacrifice of praise.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For the beauty of each hour,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Of the day and of the night,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Hill and vale, and tree and flower,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Sun and moon, and stars of light.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the joy of human love,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Brother, sister, parent, child,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Friends on earth and friends above,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For all gentle thoughts and mild.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For Thy Church, that evermore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Lifte'th holy hands above,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Offering up on every shore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Her pure sacrifice of love.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 la hermosa creación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Por la_hermosa creación,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Tierra, firmamento_y mar,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Por la bendición de ser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Siempre_envueltos por tu_amor,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 ti_alzamos, O Señor,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Sacrificio de loor.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Por el bello_anochecer,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Por el majestuoso_albor,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Las estrellas, luna_y sol,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Monte, valle, árbol, flor,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Por el gozo del amor,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El cariño familiar,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Paz con hombres, paz con Dios,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Gentileza_y amistad.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Por la_iglesia, que_al orar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Manos alza sin cesar –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Sacrificio de amor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Ofrece_en todo lugar –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