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 am resolved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PFTL #255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 am resolved no longer to linger,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charmed by the world's delight;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things that are higher, things that are nobler,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these have allured my sight.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Refrain: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 will hasten to Him,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hasten so glad and free;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Jesus, greatest, highest,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 will come to Thee.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2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I am resolved to go to the Savior,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leaving my sin and strife;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He is the true one, He is the just one,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He has the words of life. [Refrain]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3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I am resolved, to follow the Savior,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Faithful and true each day;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Heed what He sayeth, do what He willeth,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He is the living way.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I am resolved to enter the kingdom,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Leaving the paths of sin;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Friends may oppose me, Foes may beset me,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Still will I enter in.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Ya estoy resuelto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Ya_estoy resuelto, ya no me tardo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Buscando gozo_aquí;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Con cosas nobles, cosas sublimes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Tú me atraes a ti.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CORO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Ya voy pronto (ya voy pronto) hacia_Él,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Alegre_y libre_iré;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Cristo, (Cristo, Cristo) elevado,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A ti yo vendré.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Ya_estoy resuelto_a ir con mi Cristo,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dejando todo mal.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Tiene palabras de vida_eterna;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Justo_y veraz es Él.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3. </w:t>
        <w:br w:type="textWrapping"/>
        <w:t xml:space="preserve">Ya_estoy resuelto,_y sigo_a mi Cristo,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Fiel siempre por doquier;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Oír lo que_Él dice,_hacer lo que_Él manda,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Cristo_el Camino es.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4.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Ya estoy resuelto_a entrar en su Reino;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El mundo_atrás dejé.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Unos se_oponen, otros atacan,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Pero yo entraré.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