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Oh, How Glorious, Full of Wonder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Verse 1: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O, how glorious, full of wonder,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Is Thy name o’er all the earth,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Thou, who wrought creation’s splendor, Bringing suns and stars to birth!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Rapt in rev’rence, we adore Thee,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Marv’ling at Thy mystic ways.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Humbly now we bow before Thee,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Lifting up our hearts in praise.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Verse 2: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When we see Thy lights of heaven,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Moon and stars, Thy pow’r displayed,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What is man that Thou shouldst love him, Creature that Thy hand hath made?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Child of earth, yet full of yearning,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Mixture strange of good and ill,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From Thy ways so often turning,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Yet Thy love doth seek him still.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Verse 3: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Thou hast given man dominion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O’er the wonders of Thy hand,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Made him fly with eagle pinion,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Master over sea and land.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Soaring spire and ruined city,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These our hopes and failures show.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Teach us more of human pity,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That we in Thine image grow.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Cuán glorioso en la tierra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¡Cuán glorioso en la tierra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Es tu nombre, o Señor!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Tú_engendraste sol y_estrella,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 creación y su_esplendor.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Reverentes, te_adoramos,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Contemplando tu saber;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Ante ti arrodillados,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Te alaba nuestro ser.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Viendo la luna y_estrellas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Que demuestran tu poder,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¿Qué_es el hombre? ¿Por qué lo_amas?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De tu mano hecho fue: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Terrenal, mas anhelante,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Bien y mal en rara_unión;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Tanto quiere rebelarse,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Mas lo busca aún tu_amor.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Sobre obras de tus manos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Tú le_hiciste señorear;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Bajo él has subyugado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Bestias todas, tierra_y mar.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Lo que_en esperanza_erige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Lo destruye_en decepción;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Que crezcamos a tu_imagen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Aprendiendo compasión.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