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 have heard the Joyful Sound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722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have heard the joyful sound: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Spread the tidings all around: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Bear the news to ev'ry land,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Climb the steeps and cross the waves;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Onward! 'tis our Lord's command;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Waft it on the rolling tide: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Tell to sinners far and wide: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Sing, ye islands of the sea;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Echo back, ye ocean caves;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Earth shall keep her jubilee: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Sing above the battle strife: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By His death and endless life: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Sing it softly through the gloom,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When the heart for mercy craves;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Sing in triumph o'er the tomb: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Give the winds a mighty voice: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Let the nations now rejoice: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Shout salvation full and free,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Highest hills and deepest caves;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This our song of victory: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Jesus saves! Jesus saves!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Que gozoso se oye el 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Que gozoso se_oye_el son: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Óigase_en toda nación: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Por doquier las nuevas da,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Montes, valles, tierra_y mar;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El que_envía_es el Señor,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Jesucristo,_el Salvador.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Oigase_en todo rincón: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Dile_a todo pecador: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Canten, islas de la mar;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Las cavernas eco_harán.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Jubileo se guardará: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Canta_encima del clamor: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Él murió_y resucitó.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Cántalo_en oscuridad,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Anhelando su bondad.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Canta por la_eternidad: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Dale_al viento fuerte voz.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Gózate, tierra,_en tu Dios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¡Jesucristo_es Salvador!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Grita: ¡Plena salvación!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En altura,_en socavón.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De victoria_es la canción: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¡Jesucristo_es Salvador!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