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the Lord has done in 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Let the weak say, "I am strong"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Let the poor say, "I am rich"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Let the blind say, "I can see"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It's what the Lord has done in me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CHORUS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Hosanna, Hosanna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 the Lamb that was slain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Hosanna, Hosanna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Jesus died and rose again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into the river, I will wade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There my sins are washed away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From the heavens mercy streams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Of the Savior's love for me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 will rise from waters deep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Into the saving arms of God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 will sing salvation songs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Jesus Christ has set me free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Diga el débil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Diga_el débil, “Fuerte soy;”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Diga_el pobre, “Rico soy;”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Diga_el ciego, “Puedo ver;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“Es lo que Cristo_obró en mí.”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(coro)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// ¡Hosanna // al Cordero de Dios!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// ¡Hosanna! // ¡Él murió_y resucitó!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Al arroyo bajaré;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Mis pecados lavaré.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De los cielos el amor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Fluye de mi Salvador.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De las aguas subiré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 su seno salvador.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De su gracia cantaré: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El Señor me libertó.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