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rFather of mercies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PFTL 141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Verse 1: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Father of mercies, day by day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my love to Thee grows more and more;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Thy gifts are strewn up my way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like sands upon the great seashore,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like sands upon the great seashore.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Verse 2: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Father of mercies, God of love,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whose gentle gifts all creatures share,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the rolling seasons as they move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proclaim to all Thy constant care,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proclaim to all Thy constant care.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Verse 3: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Father of mercies, may our hearts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ne’er overlook Thy bounteous care;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but what our Father’s hand imparts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still own in grateful praise and prayer,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still own in grateful praise and prayer.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Padre de gracia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Padre de gracia, siempre_a ti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Mi_amor aumenta más y más;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Esparces dones para mí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Como la_arena junto_al mar,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Como la_arena junto_al mar.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Padre de gracia, Dios de_amor,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Que_a tus criaturas dones das: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Pasando, cada estación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Proclama_a todos tu bondad,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Proclama_a todos tu bondad.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Padre de gracia, prohíbe que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Yo_ignore tu_abundante_amor;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Por lo que tu favor me dé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Devuelva gracias y loor.</w:t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  <w:t xml:space="preserve">Devuelva gracias y loor.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