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Ancient Words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#275 PHSS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Holy words long preserved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our walk in this world,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They resound with God's own heart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Oh, let the Ancient words impart.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Words of Life, words of Hope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Give us strength, help us cope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this world, where e'er we roam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Ancient words will guide us Home.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Ancient words ever true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Changing me, and changing you.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have come with open hearts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Oh let the ancient words impart.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Holy words of our Faith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Handed down to this age.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Came to us through sacrifice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Oh heed the faithful words of Christ.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Martyr’s blood stains each page;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They have died for this faith.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Hear them cry through the years;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Heed these words and hold them dear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Libro antiguo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Libro santo,_en mi_andar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Eres Tú mi_heredad.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Oigo_en ti la voz de Dios;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O,_imparte tu transformación.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Vida das, y vigor,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Esperanza, valor.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Llegaré a mi_hogar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Por tu luz y tu verdad.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Libro_antiguo_y veraz,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Que_a mi ser cambiando vas,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Yo te abro_el corazón;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O,_imparte tu transformación.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Libro santo de fe,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Heredado de_ayer;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Perseguido, aún llegó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El fiel mensaje del Señor.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Sangre de mártires,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Muertos por esta fe,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Mancha sus páginas;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Léelas y ámalas.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