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Jehovah’s awful throne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Before Jehovah's aweful throne,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ye nations, bow with sacred joy;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know that the Lord is God alone: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 can create, and he destroy.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His sovereign power, without our aid,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made us of clay, and formed us then;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and, when like wandering sheep we strayed,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he brought us to his fold again.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We'll crowd thy gates with thankful songs,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high as the heavns our voices raise;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earth, with her ten thousand tongues,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shall fill thy courts with sounding praise.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Wide as the world is thy command,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vast as eternity thy love;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firm as a rock thy truth must stand,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when rolling years shall cease to move.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Venid, temblando_ante_el Señor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Venid, temblando_ante_el Señor,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En santidad postrándoos;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Sabed que nuestro Creador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 nuestro Juez, Él sólo_es Dios.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Del barro_el soberano Rey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Sin nuestra_ayuda nos formó;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Y_al descarriarnos, a su grey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Él, cual Pastor, nos regresó.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 gratitud, alzad canción;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Oigan los cielos vuestra voz;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En toda lengua,_adoración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Resuene en tus atrios, Dios.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Sin límite es tu mandar;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Tu_amor es por la_eternidad.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Cual roca, firme, sin mudar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Hasta_el final es tu verdad.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