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Behold Our God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Who has held the oceans in his hands?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Who has numbered every grain of sand?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Kings and nations tremble at his voice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All creation rises to rejoice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Behold our God, seated on his throne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Behold our king, nothing can compare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Who has given counsel to the Lord?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Who can question any of his words?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Who can teach, the one who knows all things?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Who can fathom all his wondrous deeds?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Behold our God, seated on his throne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Behold our king, nothing can compare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Who has felt the nails upon his hands?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Bearing all the guilt of sinful man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God eternal, humbled to the grave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Jesus, Savior, risen now to reign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Behold our God, seated on his throne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Behold our king, nothing can compare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Come, let us adore him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Contempla a Dios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Not original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VERSO 1 ¿Quién formó las olas al hablar? ¿Quién contó la arena en el mar? Reyes, pueblos, tiemblan a Su voz La creación le rinde adoración CORO Contempla a Dios, en Su trono está, venid y adoradle Contempla al Rey, nadie es como Él, venid y adoradle VERSO 2 ¿Quién le dio consejo al Señor? ¿Quién cuestiona lo que Él habló? ¿Quién al sabio Dios puede enseñar? ¿Quién comprende Su gran majestad? VERSO 3 ¿Quién sufrió los clavos en dolor? ¿Quién llevó el mal del pecador? Dios eterno,_humilde al perecer Cristo triunfó_y reina con poder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