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know that my Redeemer lives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know (I know) that my Redeemer lives, And ever prays (and ever prays) for me;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know (I know) eternal life He gives,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from sin and sorrow free.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Chorus: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know, I know that my Redeemer lives,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know, I know eternal life He gives;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know, I know that my Redeemer lives.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Verse 2: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He wills (He wills) that I should holy be,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 word, in tho’t, (in word, in tho’t,) in deed; Then I (then I) His holy face may see,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When from this earth life freed.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Verse 3: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know (I know) that unto sinful men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His saving grace (His saving grace) is nigh; I know (I know) that He will come again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To take me home on high.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Verse 4: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know (I know) that over yonder stands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 place prepared (a place prepared) for me;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 home, (a home,) a house not made with hands,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Most won-der-ful to see.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Yo sé que vive el Redentor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Yo sé (yo sé) qu</w:t>
      </w:r>
      <w:r w:rsidDel="00000000" w:rsidR="00000000" w:rsidRPr="00000000">
        <w:rPr>
          <w:rtl w:val="0"/>
        </w:rPr>
        <w:t xml:space="preserve">e vive_el </w:t>
      </w:r>
      <w:r w:rsidDel="00000000" w:rsidR="00000000" w:rsidRPr="00000000">
        <w:rPr>
          <w:rtl w:val="0"/>
        </w:rPr>
        <w:t xml:space="preserve">Redentor,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Y que_es mi Me (Y que_es mi Me) diador;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Yo sé (yo sé) que es el Salvador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De culpa y dolor.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CORO: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Yo sé, yo sé que vive_el Redentor,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Yo sé, yo sé que es el Salvador,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Yo sé, yo sé que vive_el Redentor.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Me manda_en santidad vivir,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Hablar, pensar (hablar, pensar), y_obrar;</w:t>
        <w:br w:type="textWrapping"/>
        <w:t xml:space="preserve">Veré su rostro santo_así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En plena libertad.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Yo sé (yo sé) que_a todo pecador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Su gracia cerca_está;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Yo sé que volverá_el Señor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 llevarme_a mi hogar.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Yo sé (yo sé) que en el más allá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Me preparó_un lugar;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Sin manos se_hizo_aquel hogar,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Hermoso_al contemplar.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