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Magnify my Master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#30 Symphonia Hymn Supplement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magnify my Master;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Exalt His holy name.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His name I praise forever,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Forever and again.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heights of all Thy glory,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 heights beyond the sky,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To far beyond creation,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Him let praises fly.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With words of adoration,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With songs of endless praise,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From hearts that know but gladness,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 love of heaven’s ways,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from yon realms, majestic,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Where saints of ages gone,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With joy my soul would cherish,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Praise Jesus all day long.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As well as I may praise Thee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my own fragile way,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Nor with my soul, O Jesus,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Could I Thy love repay.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 sing of all Thy graces;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bow and laud Thy care,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take of all Thy blessings.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I see them everywhere.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Señor, te magnifico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Señor, Te magnifico,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Tu nombre_exaltaré.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Tu nombre_alabo siempre,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Por siempre y_otra vez.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A_alturas de Tu gloria,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A_alturas más allá,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Muy lejos de_esta tierra,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Los loores volarán,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Con altas alabanzas,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 cantos de honor,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De almas jubilosas,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 llenas de Tu_amor,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 del sublime reino,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Do santos de ayer,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Con gozo que yo_anhelo,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Alaban siempre_al Rey.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Por mucho que Te_alabe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Con este frágil ser,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Tu_amor ni con mi alma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Podría devolver.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Postrado, de Ti yo canto,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 Tu favor y_amor,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Y veo Tus bendiciones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Por todo_alrededor.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