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Resurrection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PHSS 249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When Jesus stood at Lazarus' tomb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And none believed He had the power,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Despite their grief and their disbelief,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He commanded, "Take away the stone."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When Jesus lay in Joseph's tomb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And none believed He had the power,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True love spoke forth in a Father's voice,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And the angel took away the stone.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When I shall lie within my tomb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And none believe He has the power,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The Lord himself will descend from Heaven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With a shout to take away the stone.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Resurrección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Fue_a la tumba de Lázaro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Y nadie creyó_en su poder;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Pese_al dolor e_incredulidad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Jesús dijo: “La piedra quitad”.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Yació_en la tumba de José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Y nadie creyó_en su poder;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El Padre_habló con su voz de_amor,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Y el ángel la pieda quitó.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Cuando_en mi tumba yaceré,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Y nadie cree_en su poder,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Jesús del cielo descenderá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Gritará_y la piedra quitará.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