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Way that He Loves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way that He loves is as fair as the day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That blesses my way with light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way that He loves is as soft as the breeze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Caressing the trees at night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 tener and precious is He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Contented with Jesus I’ll be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way that He loves is so thrilling because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His love reaches even me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way that He loves is as deep as the sea&lt;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His Spirit shall be my stay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way that He loves is as pure as a rose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Much sweeter he grows each day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His peace hovers near like a dove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know there's a heaven above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 Jesus I'll cling life's a wonderful thing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Because of the way He loves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Él me ama así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Él me_ama así como_el bello albor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 baña_en su resplandor.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Él me_ama así como_el acariciar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De_un suave viento_al pasar.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Tan tierno_y precioso es Él,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Contento con Cristo seré.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Su forma de_amar no se puede_igualar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Su_amor se_extiende_aún a mí.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Él me_ama así como_el profundo mar;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Su_Espíritu me guiará.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Él me_ama así, pura como la lis;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Más dulce me_es cada vez.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Como_una paloma_es su paz;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Yo sé que_hay hogar celestial.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Me_aferro_a Jesús; viviré en su luz,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Porque Él me ama así.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