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We will glorify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Praise for the Lord, 738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We will glorify the King of kings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We will glorify the Lamb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We will glorify the Lord of lords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Who is the great I AM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Lord Jehovah reigns in majesty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We will bow before His throne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We will worship Him in righteousness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We will worship Him alone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He is Lord of heaven, Lord of earth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He is Lord of all who live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He is Lord above the universe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All praise to Him we give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Hallelujah to the King of kings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Hallelujah to the Lamb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Hallelujah to the Lord of Lords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Who is the great I AM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Gloria demos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Gloria demos al Supremo Rey,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Gloria demos al Señor,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Gloria al Cordero,_Aquel que es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Jehová, el Gran YO SOY.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Jehová reina_en la majestad;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Nos postramos ante_el Rey.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Le_adoramos en la santidad;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Le_adoramos sólo_a Él.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Él es Rey del cielo, tierra_y mar;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Él es Rey de todo ser.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Sobre todo_el universo_es Rey,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Toda gloria sea_a Él.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Aleluya_a ti, Supremo Rey,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Aleluya_a ti, Señor,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Aleluya, O Cordero_a ti,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Jehová, el Gran YO SOY.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